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724" w:rsidRPr="00F410C7" w:rsidRDefault="004C0724" w:rsidP="004C0724">
      <w:pPr>
        <w:spacing w:after="0"/>
        <w:jc w:val="center"/>
        <w:rPr>
          <w:b/>
          <w:bCs/>
          <w:noProof/>
          <w:color w:val="FF0000"/>
          <w:sz w:val="56"/>
          <w:szCs w:val="40"/>
        </w:rPr>
      </w:pPr>
      <w:r w:rsidRPr="00F410C7">
        <w:rPr>
          <w:b/>
          <w:bCs/>
          <w:noProof/>
          <w:color w:val="FF0000"/>
          <w:sz w:val="56"/>
          <w:szCs w:val="40"/>
        </w:rPr>
        <w:drawing>
          <wp:anchor distT="0" distB="0" distL="114300" distR="114300" simplePos="0" relativeHeight="251659264" behindDoc="0" locked="0" layoutInCell="1" allowOverlap="1">
            <wp:simplePos x="0" y="0"/>
            <wp:positionH relativeFrom="column">
              <wp:posOffset>5572125</wp:posOffset>
            </wp:positionH>
            <wp:positionV relativeFrom="paragraph">
              <wp:posOffset>85725</wp:posOffset>
            </wp:positionV>
            <wp:extent cx="771525" cy="790575"/>
            <wp:effectExtent l="19050" t="0" r="9525" b="0"/>
            <wp:wrapSquare wrapText="bothSides"/>
            <wp:docPr id="2" name="Picture 1" descr="a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ogo.png"/>
                    <pic:cNvPicPr/>
                  </pic:nvPicPr>
                  <pic:blipFill>
                    <a:blip r:embed="rId5"/>
                    <a:stretch>
                      <a:fillRect/>
                    </a:stretch>
                  </pic:blipFill>
                  <pic:spPr>
                    <a:xfrm>
                      <a:off x="0" y="0"/>
                      <a:ext cx="771525" cy="790575"/>
                    </a:xfrm>
                    <a:prstGeom prst="rect">
                      <a:avLst/>
                    </a:prstGeom>
                  </pic:spPr>
                </pic:pic>
              </a:graphicData>
            </a:graphic>
          </wp:anchor>
        </w:drawing>
      </w:r>
      <w:r w:rsidRPr="00F410C7">
        <w:rPr>
          <w:b/>
          <w:bCs/>
          <w:noProof/>
          <w:color w:val="FF0000"/>
          <w:sz w:val="56"/>
          <w:szCs w:val="40"/>
        </w:rPr>
        <w:drawing>
          <wp:anchor distT="0" distB="0" distL="114300" distR="114300" simplePos="0" relativeHeight="251658240" behindDoc="0" locked="0" layoutInCell="1" allowOverlap="1">
            <wp:simplePos x="0" y="0"/>
            <wp:positionH relativeFrom="column">
              <wp:posOffset>-438150</wp:posOffset>
            </wp:positionH>
            <wp:positionV relativeFrom="paragraph">
              <wp:posOffset>85725</wp:posOffset>
            </wp:positionV>
            <wp:extent cx="1181100" cy="790575"/>
            <wp:effectExtent l="19050" t="0" r="0" b="0"/>
            <wp:wrapSquare wrapText="bothSides"/>
            <wp:docPr id="1" name="Picture 0"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jpg"/>
                    <pic:cNvPicPr/>
                  </pic:nvPicPr>
                  <pic:blipFill>
                    <a:blip r:embed="rId6"/>
                    <a:stretch>
                      <a:fillRect/>
                    </a:stretch>
                  </pic:blipFill>
                  <pic:spPr>
                    <a:xfrm>
                      <a:off x="0" y="0"/>
                      <a:ext cx="1181100" cy="790575"/>
                    </a:xfrm>
                    <a:prstGeom prst="rect">
                      <a:avLst/>
                    </a:prstGeom>
                  </pic:spPr>
                </pic:pic>
              </a:graphicData>
            </a:graphic>
          </wp:anchor>
        </w:drawing>
      </w:r>
      <w:r w:rsidRPr="00F410C7">
        <w:rPr>
          <w:b/>
          <w:bCs/>
          <w:noProof/>
          <w:color w:val="FF0000"/>
          <w:sz w:val="56"/>
          <w:szCs w:val="40"/>
        </w:rPr>
        <w:t>Government Degree College</w:t>
      </w:r>
    </w:p>
    <w:p w:rsidR="00256570" w:rsidRPr="00804D4F" w:rsidRDefault="004C0724" w:rsidP="00256570">
      <w:pPr>
        <w:pBdr>
          <w:bottom w:val="single" w:sz="12" w:space="1" w:color="auto"/>
        </w:pBdr>
        <w:spacing w:after="0"/>
        <w:jc w:val="center"/>
        <w:rPr>
          <w:b/>
          <w:bCs/>
          <w:noProof/>
          <w:color w:val="00B050"/>
          <w:sz w:val="36"/>
          <w:szCs w:val="30"/>
        </w:rPr>
      </w:pPr>
      <w:r w:rsidRPr="00F410C7">
        <w:rPr>
          <w:b/>
          <w:bCs/>
          <w:noProof/>
          <w:color w:val="00B0F0"/>
          <w:sz w:val="32"/>
          <w:szCs w:val="28"/>
        </w:rPr>
        <w:t>ACCREDITED BY NAAC WITH ‘B’ GRADE</w:t>
      </w:r>
      <w:r w:rsidRPr="004C0724">
        <w:rPr>
          <w:noProof/>
          <w:sz w:val="32"/>
          <w:szCs w:val="28"/>
        </w:rPr>
        <w:t xml:space="preserve">      </w:t>
      </w:r>
      <w:r w:rsidRPr="00804D4F">
        <w:rPr>
          <w:b/>
          <w:bCs/>
          <w:noProof/>
          <w:color w:val="00B050"/>
          <w:sz w:val="36"/>
          <w:szCs w:val="30"/>
        </w:rPr>
        <w:t>Pattikonda,Kurnool (Dt),A.P.518380.</w:t>
      </w:r>
    </w:p>
    <w:p w:rsidR="00256570" w:rsidRDefault="00256570" w:rsidP="00256570">
      <w:pPr>
        <w:spacing w:before="120" w:after="120"/>
        <w:rPr>
          <w:b/>
          <w:bCs/>
          <w:noProof/>
          <w:color w:val="000000" w:themeColor="text1"/>
          <w:sz w:val="24"/>
          <w:szCs w:val="24"/>
        </w:rPr>
      </w:pPr>
    </w:p>
    <w:p w:rsidR="00256570" w:rsidRDefault="005E7D0D" w:rsidP="00256570">
      <w:pPr>
        <w:spacing w:after="0"/>
        <w:jc w:val="both"/>
        <w:rPr>
          <w:b/>
          <w:bCs/>
          <w:noProof/>
          <w:color w:val="000000" w:themeColor="text1"/>
          <w:sz w:val="24"/>
          <w:szCs w:val="24"/>
        </w:rPr>
      </w:pPr>
      <w:r>
        <w:rPr>
          <w:b/>
          <w:bCs/>
          <w:noProof/>
          <w:color w:val="000000" w:themeColor="text1"/>
          <w:sz w:val="24"/>
          <w:szCs w:val="24"/>
        </w:rPr>
        <w:t>Dr R.Madhuri</w:t>
      </w:r>
      <w:r w:rsidR="00256570">
        <w:rPr>
          <w:b/>
          <w:bCs/>
          <w:noProof/>
          <w:color w:val="000000" w:themeColor="text1"/>
          <w:sz w:val="24"/>
          <w:szCs w:val="24"/>
        </w:rPr>
        <w:t>,</w:t>
      </w:r>
    </w:p>
    <w:p w:rsidR="00CB5F47" w:rsidRDefault="00256570" w:rsidP="003B772F">
      <w:pPr>
        <w:spacing w:after="0"/>
        <w:jc w:val="both"/>
        <w:rPr>
          <w:b/>
          <w:bCs/>
          <w:noProof/>
          <w:color w:val="000000" w:themeColor="text1"/>
          <w:sz w:val="24"/>
          <w:szCs w:val="24"/>
        </w:rPr>
      </w:pPr>
      <w:r>
        <w:rPr>
          <w:b/>
          <w:bCs/>
          <w:noProof/>
          <w:color w:val="000000" w:themeColor="text1"/>
          <w:sz w:val="24"/>
          <w:szCs w:val="24"/>
        </w:rPr>
        <w:t xml:space="preserve">Principal </w:t>
      </w:r>
      <w:r w:rsidR="005E7D0D">
        <w:rPr>
          <w:b/>
          <w:bCs/>
          <w:noProof/>
          <w:color w:val="000000" w:themeColor="text1"/>
          <w:sz w:val="24"/>
          <w:szCs w:val="24"/>
        </w:rPr>
        <w:t>,</w:t>
      </w:r>
    </w:p>
    <w:p w:rsidR="00CB5F47" w:rsidRPr="005E7D0D" w:rsidRDefault="00CB5F47" w:rsidP="005E7D0D">
      <w:pPr>
        <w:spacing w:after="0" w:line="360" w:lineRule="auto"/>
        <w:jc w:val="center"/>
        <w:rPr>
          <w:rFonts w:cstheme="minorHAnsi"/>
          <w:b/>
          <w:bCs/>
          <w:noProof/>
          <w:color w:val="FF0000"/>
          <w:sz w:val="28"/>
          <w:szCs w:val="28"/>
        </w:rPr>
      </w:pPr>
      <w:r w:rsidRPr="005E7D0D">
        <w:rPr>
          <w:rFonts w:cstheme="minorHAnsi"/>
          <w:b/>
          <w:bCs/>
          <w:color w:val="FF0000"/>
          <w:sz w:val="28"/>
          <w:szCs w:val="28"/>
        </w:rPr>
        <w:t>Internal Quality Assurance Cell (IQAC) has contributed significantly for institutionalizing the quality assurance strategies and processes</w:t>
      </w:r>
    </w:p>
    <w:p w:rsidR="00CB5F47" w:rsidRPr="00CB5F47" w:rsidRDefault="00CB5F47" w:rsidP="00CB5F47">
      <w:pPr>
        <w:spacing w:after="0" w:line="360" w:lineRule="auto"/>
        <w:jc w:val="both"/>
        <w:rPr>
          <w:rFonts w:cstheme="minorHAnsi"/>
          <w:b/>
          <w:bCs/>
          <w:noProof/>
          <w:sz w:val="24"/>
          <w:szCs w:val="24"/>
        </w:rPr>
      </w:pPr>
    </w:p>
    <w:p w:rsidR="00CB5F47" w:rsidRPr="00CB5F47" w:rsidRDefault="005E7D0D" w:rsidP="00CB5F47">
      <w:pPr>
        <w:spacing w:after="0" w:line="360" w:lineRule="auto"/>
        <w:jc w:val="both"/>
        <w:rPr>
          <w:rFonts w:cstheme="minorHAnsi"/>
          <w:b/>
          <w:bCs/>
          <w:sz w:val="24"/>
          <w:szCs w:val="24"/>
          <w:shd w:val="clear" w:color="auto" w:fill="FFFFFF"/>
        </w:rPr>
      </w:pPr>
      <w:r>
        <w:rPr>
          <w:rFonts w:cstheme="minorHAnsi"/>
          <w:b/>
          <w:bCs/>
          <w:sz w:val="24"/>
          <w:szCs w:val="24"/>
          <w:shd w:val="clear" w:color="auto" w:fill="FFFFFF"/>
        </w:rPr>
        <w:t xml:space="preserve">                           </w:t>
      </w:r>
      <w:r w:rsidR="00CB5F47" w:rsidRPr="00CB5F47">
        <w:rPr>
          <w:rFonts w:cstheme="minorHAnsi"/>
          <w:b/>
          <w:bCs/>
          <w:sz w:val="24"/>
          <w:szCs w:val="24"/>
          <w:shd w:val="clear" w:color="auto" w:fill="FFFFFF"/>
        </w:rPr>
        <w:t xml:space="preserve">The organization established an internal quality assurance unit (IQAC) IN 2009. </w:t>
      </w:r>
    </w:p>
    <w:p w:rsidR="00CB5F47" w:rsidRPr="00CB5F47" w:rsidRDefault="00CB5F47" w:rsidP="00CB5F47">
      <w:pPr>
        <w:spacing w:after="0" w:line="360" w:lineRule="auto"/>
        <w:jc w:val="both"/>
        <w:rPr>
          <w:rFonts w:cstheme="minorHAnsi"/>
          <w:b/>
          <w:bCs/>
          <w:sz w:val="24"/>
          <w:szCs w:val="24"/>
          <w:shd w:val="clear" w:color="auto" w:fill="FFFFFF"/>
        </w:rPr>
      </w:pPr>
      <w:r w:rsidRPr="00CB5F47">
        <w:rPr>
          <w:rFonts w:cstheme="minorHAnsi"/>
          <w:b/>
          <w:bCs/>
          <w:sz w:val="24"/>
          <w:szCs w:val="24"/>
          <w:shd w:val="clear" w:color="auto" w:fill="FFFFFF"/>
        </w:rPr>
        <w:t xml:space="preserve">Initially, a committee was established with one coordinator and eight members, now it consists of 16 members. Member With regard to quality assurance, the institution is committed to providing consistent quality higher education and student support services through teaching-learning strategies, assessment, and student engagement activities. </w:t>
      </w:r>
    </w:p>
    <w:p w:rsidR="005E7D0D" w:rsidRDefault="005E7D0D" w:rsidP="00CB5F47">
      <w:pPr>
        <w:spacing w:after="0" w:line="360" w:lineRule="auto"/>
        <w:jc w:val="both"/>
        <w:rPr>
          <w:rFonts w:cstheme="minorHAnsi"/>
          <w:b/>
          <w:bCs/>
          <w:sz w:val="24"/>
          <w:szCs w:val="24"/>
          <w:shd w:val="clear" w:color="auto" w:fill="FFFFFF"/>
        </w:rPr>
      </w:pPr>
      <w:r>
        <w:rPr>
          <w:rFonts w:cstheme="minorHAnsi"/>
          <w:b/>
          <w:bCs/>
          <w:sz w:val="24"/>
          <w:szCs w:val="24"/>
          <w:shd w:val="clear" w:color="auto" w:fill="FFFFFF"/>
        </w:rPr>
        <w:t xml:space="preserve">                      </w:t>
      </w:r>
      <w:r w:rsidR="00CB5F47" w:rsidRPr="00CB5F47">
        <w:rPr>
          <w:rFonts w:cstheme="minorHAnsi"/>
          <w:b/>
          <w:bCs/>
          <w:sz w:val="24"/>
          <w:szCs w:val="24"/>
          <w:shd w:val="clear" w:color="auto" w:fill="FFFFFF"/>
        </w:rPr>
        <w:t xml:space="preserve">At the beginning of each college year, IQAC establishes an organizational calendar by properly incorporating organizational planning into extracurricular, co-curricular and extra-curricular activities. It is communicated to all staff and students. Accordingly, department heads, in collaboration with their faculties, prepare departmental activity plans; annual curriculum plans, and carefully implement them. Performance is reviewed at monthly staff council meetings, department meetings, circulars, and even informal interactions by IQAC. All/expired are processed immediately. </w:t>
      </w:r>
    </w:p>
    <w:p w:rsidR="00CB5F47" w:rsidRPr="00CB5F47" w:rsidRDefault="005E7D0D" w:rsidP="00CB5F47">
      <w:pPr>
        <w:spacing w:after="0" w:line="360" w:lineRule="auto"/>
        <w:jc w:val="both"/>
        <w:rPr>
          <w:rFonts w:cstheme="minorHAnsi"/>
          <w:b/>
          <w:bCs/>
          <w:sz w:val="24"/>
          <w:szCs w:val="24"/>
          <w:shd w:val="clear" w:color="auto" w:fill="FFFFFF"/>
        </w:rPr>
      </w:pPr>
      <w:r>
        <w:rPr>
          <w:rFonts w:cstheme="minorHAnsi"/>
          <w:b/>
          <w:bCs/>
          <w:sz w:val="24"/>
          <w:szCs w:val="24"/>
          <w:shd w:val="clear" w:color="auto" w:fill="FFFFFF"/>
        </w:rPr>
        <w:t xml:space="preserve">                                    </w:t>
      </w:r>
      <w:r w:rsidR="00CB5F47" w:rsidRPr="00CB5F47">
        <w:rPr>
          <w:rFonts w:cstheme="minorHAnsi"/>
          <w:b/>
          <w:bCs/>
          <w:sz w:val="24"/>
          <w:szCs w:val="24"/>
          <w:shd w:val="clear" w:color="auto" w:fill="FFFFFF"/>
        </w:rPr>
        <w:t>In addition, all quality assurance initiatives undertaken by any department/committee/branch of the organization are overseen, advised and executed by IQAC through participatory management and internal coordination. All these strategies and processes help to take the organization to the next level. Feedback IQAC strives to institutionalize and maintain quality in all organizational activities, including teaching, learning, research and expansion. Students are the main actors in an educational system. Feedback from alumni and students plays an important role in this effort.</w:t>
      </w:r>
    </w:p>
    <w:p w:rsidR="00CB5F47" w:rsidRPr="00CB5F47" w:rsidRDefault="00CB5F47" w:rsidP="00CB5F47">
      <w:pPr>
        <w:spacing w:after="0" w:line="360" w:lineRule="auto"/>
        <w:jc w:val="both"/>
        <w:rPr>
          <w:rFonts w:cstheme="minorHAnsi"/>
          <w:b/>
          <w:bCs/>
          <w:noProof/>
          <w:sz w:val="24"/>
          <w:szCs w:val="24"/>
        </w:rPr>
      </w:pPr>
    </w:p>
    <w:sectPr w:rsidR="00CB5F47" w:rsidRPr="00CB5F47" w:rsidSect="004C0724">
      <w:pgSz w:w="12240" w:h="15840"/>
      <w:pgMar w:top="720" w:right="1440" w:bottom="1440"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C0724"/>
    <w:rsid w:val="001A10D8"/>
    <w:rsid w:val="00256570"/>
    <w:rsid w:val="003B772F"/>
    <w:rsid w:val="004655F6"/>
    <w:rsid w:val="004702DB"/>
    <w:rsid w:val="004C0724"/>
    <w:rsid w:val="005E7D0D"/>
    <w:rsid w:val="00804D4F"/>
    <w:rsid w:val="00A17021"/>
    <w:rsid w:val="00CB5F47"/>
    <w:rsid w:val="00D03D18"/>
    <w:rsid w:val="00F410C7"/>
    <w:rsid w:val="00FE4D28"/>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D18"/>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724"/>
    <w:rPr>
      <w:rFonts w:ascii="Tahoma" w:hAnsi="Tahoma" w:cs="Tahoma"/>
      <w:sz w:val="16"/>
      <w:szCs w:val="16"/>
    </w:rPr>
  </w:style>
  <w:style w:type="paragraph" w:styleId="ListParagraph">
    <w:name w:val="List Paragraph"/>
    <w:basedOn w:val="Normal"/>
    <w:uiPriority w:val="34"/>
    <w:qFormat/>
    <w:rsid w:val="003B772F"/>
    <w:pPr>
      <w:ind w:left="720"/>
      <w:contextualSpacing/>
    </w:pPr>
    <w:rPr>
      <w:rFonts w:eastAsiaTheme="minorHAnsi" w:cstheme="minorBidi"/>
    </w:rPr>
  </w:style>
  <w:style w:type="character" w:customStyle="1" w:styleId="words">
    <w:name w:val="words"/>
    <w:basedOn w:val="DefaultParagraphFont"/>
    <w:rsid w:val="004655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109C4-4E0A-4ED4-8F91-31702DC8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GovtDegree</dc:creator>
  <cp:lastModifiedBy>user</cp:lastModifiedBy>
  <cp:revision>5</cp:revision>
  <dcterms:created xsi:type="dcterms:W3CDTF">2022-08-03T07:16:00Z</dcterms:created>
  <dcterms:modified xsi:type="dcterms:W3CDTF">2022-12-09T07:44:00Z</dcterms:modified>
</cp:coreProperties>
</file>